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361"/>
        <w:gridCol w:w="15"/>
        <w:gridCol w:w="1059"/>
        <w:gridCol w:w="1371"/>
        <w:gridCol w:w="1401"/>
        <w:gridCol w:w="1592"/>
        <w:gridCol w:w="1276"/>
        <w:gridCol w:w="1275"/>
      </w:tblGrid>
      <w:tr w:rsidR="00FB4876" w:rsidTr="00FB4876">
        <w:tc>
          <w:tcPr>
            <w:tcW w:w="1376" w:type="dxa"/>
            <w:gridSpan w:val="2"/>
            <w:shd w:val="clear" w:color="auto" w:fill="E2EFD9" w:themeFill="accent6" w:themeFillTint="33"/>
          </w:tcPr>
          <w:p w:rsidR="00FB4876" w:rsidRDefault="00FB4876" w:rsidP="00FB4876">
            <w:pPr>
              <w:tabs>
                <w:tab w:val="left" w:pos="9580"/>
              </w:tabs>
              <w:spacing w:before="120"/>
              <w:ind w:right="-136"/>
              <w:rPr>
                <w:noProof/>
              </w:rPr>
            </w:pPr>
          </w:p>
        </w:tc>
        <w:tc>
          <w:tcPr>
            <w:tcW w:w="7974" w:type="dxa"/>
            <w:gridSpan w:val="6"/>
            <w:shd w:val="clear" w:color="auto" w:fill="E2EFD9" w:themeFill="accent6" w:themeFillTint="33"/>
            <w:vAlign w:val="center"/>
          </w:tcPr>
          <w:p w:rsidR="00E51EE8" w:rsidRDefault="00FB4876" w:rsidP="00E51EE8">
            <w:pPr>
              <w:tabs>
                <w:tab w:val="left" w:pos="9580"/>
              </w:tabs>
              <w:spacing w:before="120"/>
              <w:ind w:right="-136"/>
            </w:pPr>
            <w:r>
              <w:rPr>
                <w:noProof/>
              </w:rPr>
              <w:drawing>
                <wp:inline distT="0" distB="0" distL="0" distR="0" wp14:anchorId="0ABF27A5" wp14:editId="62609CC3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                                   </w:t>
            </w:r>
            <w:r w:rsidR="00AF500C"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Year 10</w:t>
            </w:r>
            <w:bookmarkStart w:id="0" w:name="_GoBack"/>
            <w:bookmarkEnd w:id="0"/>
            <w:r w:rsidR="00E51EE8">
              <w:rPr>
                <w:rFonts w:ascii="Arial Narrow" w:hAnsi="Arial Narrow"/>
                <w:b/>
                <w:sz w:val="24"/>
                <w:szCs w:val="24"/>
                <w:lang w:eastAsia="en-AU"/>
              </w:rPr>
              <w:t xml:space="preserve"> – Comparative Essay</w:t>
            </w:r>
          </w:p>
          <w:p w:rsidR="00FB4876" w:rsidRDefault="00FB4876" w:rsidP="00F31173">
            <w:pPr>
              <w:spacing w:after="120"/>
              <w:jc w:val="center"/>
            </w:pPr>
          </w:p>
        </w:tc>
      </w:tr>
      <w:tr w:rsidR="00FB4876" w:rsidTr="00FB4876">
        <w:tc>
          <w:tcPr>
            <w:tcW w:w="1376" w:type="dxa"/>
            <w:gridSpan w:val="2"/>
            <w:tcBorders>
              <w:bottom w:val="single" w:sz="4" w:space="0" w:color="auto"/>
            </w:tcBorders>
          </w:tcPr>
          <w:p w:rsidR="00FB4876" w:rsidRDefault="00FB4876" w:rsidP="00F31173">
            <w:pPr>
              <w:spacing w:before="60" w:after="60"/>
              <w:jc w:val="center"/>
              <w:rPr>
                <w:rFonts w:ascii="Arial Narrow" w:eastAsia="Calibri" w:hAnsi="Arial Narrow" w:cs="Cordia New"/>
                <w:b/>
              </w:rPr>
            </w:pPr>
          </w:p>
        </w:tc>
        <w:tc>
          <w:tcPr>
            <w:tcW w:w="7974" w:type="dxa"/>
            <w:gridSpan w:val="6"/>
            <w:tcBorders>
              <w:bottom w:val="single" w:sz="4" w:space="0" w:color="auto"/>
            </w:tcBorders>
            <w:vAlign w:val="center"/>
          </w:tcPr>
          <w:p w:rsidR="00FB4876" w:rsidRDefault="00FB4876" w:rsidP="00FB4876">
            <w:pPr>
              <w:spacing w:before="60" w:after="60"/>
            </w:pPr>
            <w:r>
              <w:rPr>
                <w:rFonts w:ascii="Arial Narrow" w:eastAsia="Calibri" w:hAnsi="Arial Narrow" w:cs="Cordia New"/>
                <w:b/>
              </w:rPr>
              <w:t>Name:</w:t>
            </w:r>
          </w:p>
        </w:tc>
      </w:tr>
      <w:tr w:rsidR="00FB4876" w:rsidRPr="006770E6" w:rsidTr="00FB4876">
        <w:tc>
          <w:tcPr>
            <w:tcW w:w="1376" w:type="dxa"/>
            <w:gridSpan w:val="2"/>
            <w:tcBorders>
              <w:left w:val="nil"/>
              <w:right w:val="nil"/>
            </w:tcBorders>
          </w:tcPr>
          <w:p w:rsidR="00FB4876" w:rsidRPr="006770E6" w:rsidRDefault="00FB4876" w:rsidP="00F31173">
            <w:pPr>
              <w:rPr>
                <w:sz w:val="12"/>
                <w:szCs w:val="12"/>
              </w:rPr>
            </w:pPr>
          </w:p>
        </w:tc>
        <w:tc>
          <w:tcPr>
            <w:tcW w:w="7974" w:type="dxa"/>
            <w:gridSpan w:val="6"/>
            <w:tcBorders>
              <w:left w:val="nil"/>
              <w:right w:val="nil"/>
            </w:tcBorders>
          </w:tcPr>
          <w:p w:rsidR="00FB4876" w:rsidRPr="006770E6" w:rsidRDefault="00FB4876" w:rsidP="00F31173">
            <w:pPr>
              <w:rPr>
                <w:sz w:val="12"/>
                <w:szCs w:val="12"/>
              </w:rPr>
            </w:pPr>
          </w:p>
        </w:tc>
      </w:tr>
      <w:tr w:rsidR="00FB4876" w:rsidTr="00FB4876">
        <w:tc>
          <w:tcPr>
            <w:tcW w:w="1361" w:type="dxa"/>
            <w:vMerge w:val="restart"/>
            <w:vAlign w:val="center"/>
          </w:tcPr>
          <w:p w:rsidR="00FB4876" w:rsidRPr="00AD154F" w:rsidRDefault="00FB4876" w:rsidP="00F31173">
            <w:pPr>
              <w:spacing w:before="120" w:after="120"/>
              <w:rPr>
                <w:rFonts w:ascii="Arial Narrow" w:hAnsi="Arial Narrow"/>
                <w:i/>
              </w:rPr>
            </w:pP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Produce a detailed comparison which analyses how two selected texts present ideas, issues and themes</w:t>
            </w:r>
          </w:p>
        </w:tc>
        <w:tc>
          <w:tcPr>
            <w:tcW w:w="1074" w:type="dxa"/>
            <w:gridSpan w:val="2"/>
          </w:tcPr>
          <w:p w:rsidR="00FB4876" w:rsidRPr="00EB20E2" w:rsidRDefault="00FB4876" w:rsidP="00F31173">
            <w:pPr>
              <w:spacing w:before="120" w:after="120"/>
              <w:jc w:val="center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6915" w:type="dxa"/>
            <w:gridSpan w:val="5"/>
            <w:vAlign w:val="center"/>
          </w:tcPr>
          <w:p w:rsidR="00FB4876" w:rsidRPr="00EB20E2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FB4876" w:rsidTr="00FB4876">
        <w:tc>
          <w:tcPr>
            <w:tcW w:w="1361" w:type="dxa"/>
            <w:vMerge/>
            <w:vAlign w:val="center"/>
          </w:tcPr>
          <w:p w:rsidR="00FB4876" w:rsidRDefault="00FB4876" w:rsidP="00F31173">
            <w:pPr>
              <w:spacing w:before="120" w:after="120"/>
            </w:pPr>
          </w:p>
        </w:tc>
        <w:tc>
          <w:tcPr>
            <w:tcW w:w="1074" w:type="dxa"/>
            <w:gridSpan w:val="2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Ungraded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371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 w:rsidRPr="0052614A"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Very low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401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Low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592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sz w:val="20"/>
                <w:szCs w:val="20"/>
              </w:rPr>
              <w:t>Medium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High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  <w:vAlign w:val="center"/>
          </w:tcPr>
          <w:p w:rsidR="00FB4876" w:rsidRDefault="00FB4876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52614A">
              <w:rPr>
                <w:rFonts w:ascii="Arial Narrow" w:eastAsia="Calibri" w:hAnsi="Arial Narrow" w:cs="Arial"/>
                <w:b/>
                <w:sz w:val="20"/>
                <w:szCs w:val="20"/>
              </w:rPr>
              <w:t>Very high</w:t>
            </w:r>
          </w:p>
          <w:p w:rsidR="00FB4876" w:rsidRPr="0052614A" w:rsidRDefault="00FB4876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FB4876" w:rsidTr="00FB4876">
        <w:tc>
          <w:tcPr>
            <w:tcW w:w="1361" w:type="dxa"/>
            <w:vMerge/>
            <w:vAlign w:val="center"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B4876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 understanding of the texts and how they convey ideas, issues and themes from different perspectives.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understanding of the texts and how they convey ideas, issues and themes from different perspectives.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Some understanding of the texts and how they convey ideas, issues and themes from different perspectives. Identification of some connections between the texts.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Satisfactory understanding of the texts and how they convey ideas, issues and themes from different perspectives. Identification of relevant connections and areas for comparison.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Thorough understanding of the texts and how they convey ideas, issues and themes from different perspectives. Identification of meaningful connections and areas for comparison.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Sophisticated understanding of the texts and how they convey ideas, issues and themes from different perspectives. Identification of highly significant connections and areas for comparison.</w:t>
            </w:r>
          </w:p>
        </w:tc>
      </w:tr>
      <w:tr w:rsidR="00FB4876" w:rsidTr="00FB4876"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B4876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 understanding of the ideas, issues and themes in both texts through little to no attempt at analysis of the similarities and/or differences. Little to no reference to the text.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understanding of the ideas, issues and themes in both texts through some attempts at analysis of the similarities and/or differences. Limited reference to the text.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Comparison that presents some understanding of the ideas, issues and themes in both texts through broad analysis of the similarities and/or differences. Some use of textual evidence to support the comparison.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Clear and appropriate comparison that presents an understanding of the ideas, issues and themes in both texts through close analysis of the similarities and/or differences. Suitable use of textual evidence to support the comparative analysis.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Thoughtful and effective comparison that presents a detailed understanding of the ideas, issues and themes in both texts through close analysis of the similarities and/or differences. Careful use of textual evidence to support the comparative analysis.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Sustained and insightful comparison that presents an enriched understanding of the ideas, issues and themes in both texts through complex analysis of the similarities and/or differences. Considered use of textual evidence to support the comparative analysis.</w:t>
            </w:r>
          </w:p>
        </w:tc>
      </w:tr>
      <w:tr w:rsidR="00FB4876" w:rsidTr="00FB4876"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Little to no control of the features of comparative analysis.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Limited control of the features of comparative analysis.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Some control of the features of comparative analysis, including the use of structure, conventions and language, including the use of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  <w:r w:rsidRPr="00FB4876">
              <w:rPr>
                <w:sz w:val="14"/>
                <w:szCs w:val="14"/>
              </w:rPr>
              <w:t>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Sound control of the features of comparative analysis, including the appropriate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  <w:r w:rsidRPr="00FB4876">
              <w:rPr>
                <w:sz w:val="14"/>
                <w:szCs w:val="14"/>
              </w:rPr>
              <w:t>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Careful control of the features of comparative analysis, including the careful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 xml:space="preserve">Skilful control of the features of comparative analysis, including the highly proficient use of structure, conventions and language, including the use of relevant </w:t>
            </w:r>
            <w:proofErr w:type="spellStart"/>
            <w:r w:rsidRPr="00FB4876">
              <w:rPr>
                <w:sz w:val="14"/>
                <w:szCs w:val="14"/>
              </w:rPr>
              <w:t>metalanguage</w:t>
            </w:r>
            <w:proofErr w:type="spellEnd"/>
          </w:p>
        </w:tc>
      </w:tr>
      <w:tr w:rsidR="00FB4876" w:rsidTr="00FB4876">
        <w:trPr>
          <w:trHeight w:val="2258"/>
        </w:trPr>
        <w:tc>
          <w:tcPr>
            <w:tcW w:w="1361" w:type="dxa"/>
            <w:vMerge/>
          </w:tcPr>
          <w:p w:rsidR="00FB4876" w:rsidRDefault="00FB4876" w:rsidP="00F31173"/>
        </w:tc>
        <w:tc>
          <w:tcPr>
            <w:tcW w:w="1074" w:type="dxa"/>
            <w:gridSpan w:val="2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Written language that shows little to no control of spelling, punctuation and syntax of Standard Australian English</w:t>
            </w:r>
          </w:p>
        </w:tc>
        <w:tc>
          <w:tcPr>
            <w:tcW w:w="137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Written language that shows limited control of spelling, punctuation and syntax of Standard Australian English.</w:t>
            </w:r>
          </w:p>
        </w:tc>
        <w:tc>
          <w:tcPr>
            <w:tcW w:w="1401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Mostly clear written language that employs some conventions of spelling, punctuation and syntax of Standard Australian English.</w:t>
            </w:r>
          </w:p>
        </w:tc>
        <w:tc>
          <w:tcPr>
            <w:tcW w:w="1592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Generally fluent and coherent written language that employs the appropriate use of spelling, punctuation and syntax of Standard Australian English.</w:t>
            </w:r>
          </w:p>
        </w:tc>
        <w:tc>
          <w:tcPr>
            <w:tcW w:w="1276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Expressive, fluent and coherent written language that employs the appropriate and accurate use of spelling, punctuation and syntax of Standard Australian English.</w:t>
            </w:r>
          </w:p>
        </w:tc>
        <w:tc>
          <w:tcPr>
            <w:tcW w:w="1275" w:type="dxa"/>
          </w:tcPr>
          <w:p w:rsidR="00FB4876" w:rsidRPr="00FB4876" w:rsidRDefault="00FB4876" w:rsidP="00F31173">
            <w:pPr>
              <w:pStyle w:val="VCAAtablecondensed"/>
              <w:spacing w:line="240" w:lineRule="auto"/>
              <w:rPr>
                <w:sz w:val="14"/>
                <w:szCs w:val="14"/>
              </w:rPr>
            </w:pPr>
            <w:r w:rsidRPr="00FB4876">
              <w:rPr>
                <w:sz w:val="14"/>
                <w:szCs w:val="14"/>
              </w:rPr>
              <w:t>Highly expressive, fluent and coherent written language that employs the skilful and accurate use of spelling, punctuation and syntax of Standard Australian English.</w:t>
            </w:r>
          </w:p>
        </w:tc>
      </w:tr>
    </w:tbl>
    <w:p w:rsidR="00FB4876" w:rsidRDefault="00FB4876" w:rsidP="00FB4876">
      <w:pPr>
        <w:spacing w:after="0"/>
      </w:pPr>
    </w:p>
    <w:p w:rsidR="00FB4876" w:rsidRDefault="00FB4876" w:rsidP="00FB4876">
      <w:pPr>
        <w:spacing w:after="0"/>
      </w:pPr>
      <w:r>
        <w:t>Comments and suggestions:</w:t>
      </w:r>
    </w:p>
    <w:p w:rsidR="00FB4876" w:rsidRDefault="00FB4876" w:rsidP="00FB4876">
      <w:pPr>
        <w:spacing w:after="0"/>
      </w:pPr>
    </w:p>
    <w:p w:rsidR="00FB4876" w:rsidRDefault="00FB4876" w:rsidP="00FB4876">
      <w:r>
        <w:br w:type="page"/>
      </w:r>
    </w:p>
    <w:p w:rsidR="007E21E5" w:rsidRDefault="007E21E5"/>
    <w:sectPr w:rsidR="007E21E5" w:rsidSect="00FB487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876"/>
    <w:rsid w:val="001F1200"/>
    <w:rsid w:val="003B4027"/>
    <w:rsid w:val="007E21E5"/>
    <w:rsid w:val="00AF500C"/>
    <w:rsid w:val="00E51EE8"/>
    <w:rsid w:val="00FB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30C5BD-347C-4DB7-B900-947E80B4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8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FB4876"/>
    <w:pPr>
      <w:spacing w:before="80" w:after="80" w:line="240" w:lineRule="exact"/>
    </w:pPr>
    <w:rPr>
      <w:rFonts w:ascii="Arial Narrow" w:hAnsi="Arial Narrow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2</cp:revision>
  <dcterms:created xsi:type="dcterms:W3CDTF">2016-01-16T01:39:00Z</dcterms:created>
  <dcterms:modified xsi:type="dcterms:W3CDTF">2016-01-16T01:39:00Z</dcterms:modified>
</cp:coreProperties>
</file>